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59" w:lineRule="auto"/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6 (Order Form Template and Call-Off Schedules)</w:t>
      </w:r>
    </w:p>
    <w:p w:rsidR="00000000" w:rsidDel="00000000" w:rsidP="00000000" w:rsidRDefault="00000000" w:rsidRPr="00000000" w14:paraId="00000002">
      <w:pPr>
        <w:spacing w:after="0" w:line="259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59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Form </w:t>
      </w:r>
    </w:p>
    <w:p w:rsidR="00000000" w:rsidDel="00000000" w:rsidP="00000000" w:rsidRDefault="00000000" w:rsidRPr="00000000" w14:paraId="00000004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REFERENCE:</w:t>
        <w:tab/>
        <w:tab/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Buyer’s contract reference number]</w:t>
      </w:r>
    </w:p>
    <w:p w:rsidR="00000000" w:rsidDel="00000000" w:rsidP="00000000" w:rsidRDefault="00000000" w:rsidRPr="00000000" w14:paraId="00000007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BUYER:</w:t>
        <w:tab/>
        <w:tab/>
        <w:tab/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Buyer’s name]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 ADDRESS</w:t>
        <w:tab/>
        <w:tab/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business address]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SUPPLIER: </w:t>
        <w:tab/>
        <w:tab/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name of Supplier]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ADDRESS: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  <w:tab/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registered address (if registered)]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REGISTRATION NUMBER: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registration number (if registered)]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0F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DUNS NUMBER:       </w:t>
        <w:tab/>
        <w:tab/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if known]</w:t>
      </w:r>
    </w:p>
    <w:p w:rsidR="00000000" w:rsidDel="00000000" w:rsidP="00000000" w:rsidRDefault="00000000" w:rsidRPr="00000000" w14:paraId="00000010">
      <w:pPr>
        <w:spacing w:lin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SID4GOV ID: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               </w:t>
        <w:tab/>
        <w:tab/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if known]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[Buyer guidance: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This Order Form, when completed and executed by both Parties, forms a Call-Off Contract. A Call-Off Contract can be completed and executed using an equivalent document or electronic purchase order system. </w:t>
      </w:r>
    </w:p>
    <w:p w:rsidR="00000000" w:rsidDel="00000000" w:rsidP="00000000" w:rsidRDefault="00000000" w:rsidRPr="00000000" w14:paraId="00000013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If an electronic purchasing system is used instead of signing as a hard-copy, text below must be copied into the electronic order form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starting from ‘APPLICABLE FRAMEWORK CONTRACT’ and up to, but not including, the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Signature block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It is essential that if you, as the Buyer, add to or amend any aspect of any Call-Off Schedule, then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you must send the updated Schedule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with the Order Form to the Supplier]</w:t>
      </w:r>
    </w:p>
    <w:p w:rsidR="00000000" w:rsidDel="00000000" w:rsidP="00000000" w:rsidRDefault="00000000" w:rsidRPr="00000000" w14:paraId="00000017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APPLICABLE FRAMEWORK CONTRACT</w:t>
      </w:r>
    </w:p>
    <w:p w:rsidR="00000000" w:rsidDel="00000000" w:rsidP="00000000" w:rsidRDefault="00000000" w:rsidRPr="00000000" w14:paraId="00000019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59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Order Form is for the provision of the Call-Off Deliverables and dated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date of issue]. </w:t>
      </w:r>
    </w:p>
    <w:p w:rsidR="00000000" w:rsidDel="00000000" w:rsidP="00000000" w:rsidRDefault="00000000" w:rsidRPr="00000000" w14:paraId="0000001B">
      <w:pPr>
        <w:spacing w:after="0" w:line="259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It’s issued under the Framework Contract with the reference number RM6193 for the provision of Software Design and Implementation Services.   </w:t>
      </w:r>
    </w:p>
    <w:p w:rsidR="00000000" w:rsidDel="00000000" w:rsidP="00000000" w:rsidRDefault="00000000" w:rsidRPr="00000000" w14:paraId="0000001C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1"/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INCORPORATED TERMS</w:t>
      </w:r>
    </w:p>
    <w:p w:rsidR="00000000" w:rsidDel="00000000" w:rsidP="00000000" w:rsidRDefault="00000000" w:rsidRPr="00000000" w14:paraId="0000001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following documents are incorporated into this Call-Off Contract. Where numbers are missing we are not using those schedules. If the documents conflict, the following order of precedence applies: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Order Form including the Call-Off Special Terms and Call-Off Special Schedules.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Joint Schedule 1(Definitions and Interpretation)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RM6193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following Schedules in equal order of precedence:</w:t>
      </w:r>
    </w:p>
    <w:p w:rsidR="00000000" w:rsidDel="00000000" w:rsidP="00000000" w:rsidRDefault="00000000" w:rsidRPr="00000000" w14:paraId="00000022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Buyer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delete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any highlighted Schedules that you do not need for this Call-Off Contract.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any additional Schedule needed, providing it is within scope of the framework agreement.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Remove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any highlighting remaining before finalising this Order Form.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Remove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guidance too.]</w:t>
      </w:r>
    </w:p>
    <w:p w:rsidR="00000000" w:rsidDel="00000000" w:rsidP="00000000" w:rsidRDefault="00000000" w:rsidRPr="00000000" w14:paraId="00000024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Joint Schedules for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RM6193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Joint Schedule 2 (Variation Form) 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Joint Schedule 3 (Insurance Requirements)</w:t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Joint Schedule 4 (Commercially Sensitive Information)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[Joint Schedule 6 (Key Subcontractors)</w:t>
        <w:tab/>
        <w:tab/>
        <w:tab/>
        <w:t xml:space="preserve">]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[Joint Schedule 7 (Financial Difficulties) </w:t>
        <w:tab/>
        <w:tab/>
        <w:tab/>
        <w:t xml:space="preserve">]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[Joint Schedule 8 (Guarantee) </w:t>
        <w:tab/>
        <w:tab/>
        <w:tab/>
        <w:tab/>
        <w:t xml:space="preserve">]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[Joint Schedule 9 (Minimum Standards of Reliability)</w:t>
        <w:tab/>
        <w:t xml:space="preserve">]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Joint Schedule 10 (Rectification Plan) </w:t>
        <w:tab/>
        <w:tab/>
        <w:tab/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Joint Schedule 11 (Processing Data)</w:t>
        <w:tab/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Joint Schedule 12 (Supply Chain Visibility)</w:t>
        <w:tab/>
        <w:tab/>
        <w:tab/>
        <w:t xml:space="preserve">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Call-Off Schedules for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RM6193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ab/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Call-Off Schedule 1 (Transparency Reports)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Call-Off Schedule 2 (Staff Transfer)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Call-Off Schedule 3 (Continuous Improvement)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 5 (Pricing Details)</w:t>
        <w:tab/>
        <w:tab/>
        <w:tab/>
        <w:t xml:space="preserve"> ]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[Call-Off Schedule 6 (ICT Services)</w:t>
        <w:tab/>
        <w:tab/>
        <w:tab/>
        <w:t xml:space="preserve">]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 7 (Key Supplier Staff)</w:t>
        <w:tab/>
        <w:tab/>
        <w:t xml:space="preserve"> </w:t>
        <w:tab/>
        <w:tab/>
        <w:t xml:space="preserve"> ]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 8 (Business Continuity and Disaster Recovery)]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 9 (Security)</w:t>
        <w:tab/>
        <w:tab/>
        <w:t xml:space="preserve"> </w:t>
        <w:tab/>
        <w:tab/>
        <w:t xml:space="preserve">  </w:t>
        <w:tab/>
        <w:t xml:space="preserve"> ] 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 10 (Exit Management) </w:t>
        <w:tab/>
        <w:tab/>
        <w:tab/>
        <w:t xml:space="preserve"> </w:t>
        <w:tab/>
        <w:t xml:space="preserve"> ]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 11 (Installation Works) </w:t>
        <w:tab/>
        <w:tab/>
        <w:tab/>
        <w:t xml:space="preserve">  </w:t>
        <w:tab/>
        <w:t xml:space="preserve"> ]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 12 (Clustering) </w:t>
        <w:tab/>
        <w:tab/>
        <w:tab/>
        <w:tab/>
        <w:tab/>
        <w:t xml:space="preserve"> ]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 13 (Implementation Plan and Testing) </w:t>
        <w:tab/>
        <w:tab/>
        <w:t xml:space="preserve"> ]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 14 (Service Levels) </w:t>
        <w:tab/>
        <w:tab/>
        <w:tab/>
        <w:tab/>
        <w:t xml:space="preserve"> ]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 15 (Call-Off Contract Management) </w:t>
        <w:tab/>
        <w:tab/>
        <w:t xml:space="preserve"> ]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 16 (Benchmarking) </w:t>
        <w:tab/>
        <w:tab/>
        <w:tab/>
        <w:tab/>
        <w:t xml:space="preserve"> ]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 17 (MOD Terms) </w:t>
        <w:tab/>
        <w:tab/>
        <w:tab/>
        <w:tab/>
        <w:tab/>
        <w:t xml:space="preserve"> ]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 18 (Background Checks) </w:t>
        <w:tab/>
        <w:tab/>
        <w:tab/>
        <w:t xml:space="preserve"> ]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 19 (Scottish Law)</w:t>
        <w:tab/>
        <w:tab/>
        <w:tab/>
        <w:tab/>
        <w:tab/>
        <w:t xml:space="preserve"> ]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 20 (Call-Off Specification)</w:t>
        <w:tab/>
        <w:tab/>
        <w:tab/>
        <w:t xml:space="preserve"> ]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 21 (Northern Ireland Law) </w:t>
        <w:tab/>
        <w:tab/>
        <w:tab/>
        <w:t xml:space="preserve"> ]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 22 (Lease Terms)</w:t>
        <w:tab/>
        <w:tab/>
        <w:tab/>
        <w:tab/>
        <w:tab/>
        <w:t xml:space="preserve"> ]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 23 (Supplier-Furnished Terms)</w:t>
        <w:tab/>
        <w:tab/>
        <w:tab/>
        <w:t xml:space="preserve"> ]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CCS Core Terms (version 3.0.10)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Joint Schedule 5 (Corporate Social Responsibility)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RM6193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 4 (Call-Off Tender) as long as any parts of the Call-Off Tender that offer a better commercial position for the Buyer (as decided by the Buyer) take precedence over the documents above.]</w:t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 other Supplier terms are part of the Call-Off Contract. That includes any terms written on the back of, added to this Order Form, or presented at the time of delivery. </w:t>
      </w:r>
    </w:p>
    <w:p w:rsidR="00000000" w:rsidDel="00000000" w:rsidP="00000000" w:rsidRDefault="00000000" w:rsidRPr="00000000" w14:paraId="0000004C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SPECIAL TERMS</w:t>
      </w:r>
    </w:p>
    <w:p w:rsidR="00000000" w:rsidDel="00000000" w:rsidP="00000000" w:rsidRDefault="00000000" w:rsidRPr="00000000" w14:paraId="0000004E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following Special Terms are incorporated into this Call-Off Contract:</w:t>
      </w:r>
    </w:p>
    <w:p w:rsidR="00000000" w:rsidDel="00000000" w:rsidP="00000000" w:rsidRDefault="00000000" w:rsidRPr="00000000" w14:paraId="0000004F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terms to revise or supplement Core Terms, Joint Schedules, Call Off Schedule</w:t>
      </w:r>
      <w:bookmarkStart w:colFirst="0" w:colLast="0" w:name="bookmark=id.30j0zll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s; or none]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[Special Term 1</w:t>
        <w:tab/>
        <w:tab/>
        <w:tab/>
        <w:tab/>
        <w:tab/>
        <w:tab/>
        <w:tab/>
        <w:tab/>
        <w:tab/>
        <w:t xml:space="preserve">] </w:t>
      </w:r>
    </w:p>
    <w:p w:rsidR="00000000" w:rsidDel="00000000" w:rsidP="00000000" w:rsidRDefault="00000000" w:rsidRPr="00000000" w14:paraId="00000051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[Special Term 2.</w:t>
        <w:tab/>
        <w:tab/>
        <w:tab/>
        <w:tab/>
        <w:tab/>
        <w:tab/>
        <w:tab/>
        <w:tab/>
        <w:tab/>
        <w:t xml:space="preserve">] </w:t>
      </w:r>
    </w:p>
    <w:p w:rsidR="00000000" w:rsidDel="00000000" w:rsidP="00000000" w:rsidRDefault="00000000" w:rsidRPr="00000000" w14:paraId="00000052">
      <w:pPr>
        <w:spacing w:after="0" w:lineRule="auto"/>
        <w:ind w:right="936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[Special Term 3.</w:t>
        <w:tab/>
        <w:tab/>
        <w:tab/>
        <w:tab/>
        <w:tab/>
        <w:tab/>
        <w:tab/>
        <w:tab/>
        <w:tab/>
        <w:t xml:space="preserve">]</w:t>
      </w:r>
    </w:p>
    <w:p w:rsidR="00000000" w:rsidDel="00000000" w:rsidP="00000000" w:rsidRDefault="00000000" w:rsidRPr="00000000" w14:paraId="00000053">
      <w:pPr>
        <w:spacing w:after="0" w:lineRule="auto"/>
        <w:ind w:right="936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[None]</w:t>
      </w:r>
    </w:p>
    <w:p w:rsidR="00000000" w:rsidDel="00000000" w:rsidP="00000000" w:rsidRDefault="00000000" w:rsidRPr="00000000" w14:paraId="00000054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START DATE:</w:t>
        <w:tab/>
        <w:tab/>
        <w:tab/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Day Month Year]</w:t>
      </w:r>
    </w:p>
    <w:p w:rsidR="00000000" w:rsidDel="00000000" w:rsidP="00000000" w:rsidRDefault="00000000" w:rsidRPr="00000000" w14:paraId="00000056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EXPIRY DATE: </w:t>
        <w:tab/>
        <w:tab/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[Inset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Day Month Year]</w:t>
      </w:r>
    </w:p>
    <w:p w:rsidR="00000000" w:rsidDel="00000000" w:rsidP="00000000" w:rsidRDefault="00000000" w:rsidRPr="00000000" w14:paraId="00000058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INITIAL PERIOD:</w:t>
        <w:tab/>
        <w:tab/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Years, Months] </w:t>
      </w:r>
    </w:p>
    <w:p w:rsidR="00000000" w:rsidDel="00000000" w:rsidP="00000000" w:rsidRDefault="00000000" w:rsidRPr="00000000" w14:paraId="0000005A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DELIVERABLES </w:t>
      </w:r>
    </w:p>
    <w:p w:rsidR="00000000" w:rsidDel="00000000" w:rsidP="00000000" w:rsidRDefault="00000000" w:rsidRPr="00000000" w14:paraId="0000005C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[Buyer guidance: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complete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option A or, if Deliverables are too complex for this form,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use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option B and Call-Off Schedule 20 instead.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Delete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the option that is not used.]</w:t>
      </w:r>
    </w:p>
    <w:p w:rsidR="00000000" w:rsidDel="00000000" w:rsidP="00000000" w:rsidRDefault="00000000" w:rsidRPr="00000000" w14:paraId="0000005D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[Option A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: [Name of Deliverable][Quantity][Delivery date][Details]]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Option B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: See details in Call-Off Schedule 20 (Call-Off Specification)]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MAXIMUM LIABILITY </w:t>
      </w:r>
    </w:p>
    <w:p w:rsidR="00000000" w:rsidDel="00000000" w:rsidP="00000000" w:rsidRDefault="00000000" w:rsidRPr="00000000" w14:paraId="00000061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limitation of liability for this Call-Off Contract is stated in Clause 11.2 of the Core Terms.</w:t>
      </w:r>
    </w:p>
    <w:p w:rsidR="00000000" w:rsidDel="00000000" w:rsidP="00000000" w:rsidRDefault="00000000" w:rsidRPr="00000000" w14:paraId="00000062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[Buyer guidance: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you can change the cap on liability in Clause 11.2 where you have made an appropriate risk assessment and sought the necessary management approvals. Unlimited liability is not permitted]</w:t>
      </w:r>
    </w:p>
    <w:p w:rsidR="00000000" w:rsidDel="00000000" w:rsidP="00000000" w:rsidRDefault="00000000" w:rsidRPr="00000000" w14:paraId="00000063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Estimated Year 1 Charges used to calculate liability in the first Contract Year is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 [Insert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Estimated Charges in the first 12 months of the Contract. The Buyer must always provide a figure here]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CHARGES</w:t>
      </w:r>
    </w:p>
    <w:p w:rsidR="00000000" w:rsidDel="00000000" w:rsidP="00000000" w:rsidRDefault="00000000" w:rsidRPr="00000000" w14:paraId="00000067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[Buyer guidance: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Use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option A or, if charging model is too complex to detail in this form or must be embedded,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use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option B and Call-Off Schedule 5 instead.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Delete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the option that is not used.] </w:t>
      </w:r>
    </w:p>
    <w:p w:rsidR="00000000" w:rsidDel="00000000" w:rsidP="00000000" w:rsidRDefault="00000000" w:rsidRPr="00000000" w14:paraId="00000068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Option A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the Charges for the Deliverables]</w:t>
      </w:r>
    </w:p>
    <w:p w:rsidR="00000000" w:rsidDel="00000000" w:rsidP="00000000" w:rsidRDefault="00000000" w:rsidRPr="00000000" w14:paraId="00000069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[Option B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: See details in Call-Off Schedule 5 (Pricing Details)]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All changes to the Charges must use procedures that are equivalent to those in Paragraphs 4, 5 and 6 (if used) in Framework Schedule 3 (Framework Prices)</w:t>
      </w:r>
    </w:p>
    <w:p w:rsidR="00000000" w:rsidDel="00000000" w:rsidP="00000000" w:rsidRDefault="00000000" w:rsidRPr="00000000" w14:paraId="0000006C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REIMBURSABLE EXPENSES</w:t>
      </w:r>
    </w:p>
    <w:p w:rsidR="00000000" w:rsidDel="00000000" w:rsidP="00000000" w:rsidRDefault="00000000" w:rsidRPr="00000000" w14:paraId="0000006E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None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or insert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Recoverable as stated in the Framework Contract]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PAYMENT METHOD</w:t>
      </w:r>
    </w:p>
    <w:p w:rsidR="00000000" w:rsidDel="00000000" w:rsidP="00000000" w:rsidRDefault="00000000" w:rsidRPr="00000000" w14:paraId="00000071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payment method(s) and necessary details]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BUYER’S INVOICE ADDRESS: </w:t>
      </w:r>
    </w:p>
    <w:p w:rsidR="00000000" w:rsidDel="00000000" w:rsidP="00000000" w:rsidRDefault="00000000" w:rsidRPr="00000000" w14:paraId="00000074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name]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role]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email address]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address]</w:t>
      </w:r>
    </w:p>
    <w:p w:rsidR="00000000" w:rsidDel="00000000" w:rsidP="00000000" w:rsidRDefault="00000000" w:rsidRPr="00000000" w14:paraId="00000078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BUYER’S AUTHORISED REPRESENTATIVE</w:t>
      </w:r>
    </w:p>
    <w:p w:rsidR="00000000" w:rsidDel="00000000" w:rsidP="00000000" w:rsidRDefault="00000000" w:rsidRPr="00000000" w14:paraId="0000007A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name]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role]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email address]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address]</w:t>
      </w:r>
    </w:p>
    <w:p w:rsidR="00000000" w:rsidDel="00000000" w:rsidP="00000000" w:rsidRDefault="00000000" w:rsidRPr="00000000" w14:paraId="0000007E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BUYER’S ENVIRONMENTAL POLICY</w:t>
      </w:r>
    </w:p>
    <w:p w:rsidR="00000000" w:rsidDel="00000000" w:rsidP="00000000" w:rsidRDefault="00000000" w:rsidRPr="00000000" w14:paraId="00000080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details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[Document name] [version] [date] [available online at:] </w:t>
      </w:r>
    </w:p>
    <w:p w:rsidR="00000000" w:rsidDel="00000000" w:rsidP="00000000" w:rsidRDefault="00000000" w:rsidRPr="00000000" w14:paraId="00000081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or 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[Appended at Call-Off Schedule X]]</w:t>
      </w:r>
    </w:p>
    <w:p w:rsidR="00000000" w:rsidDel="00000000" w:rsidP="00000000" w:rsidRDefault="00000000" w:rsidRPr="00000000" w14:paraId="00000082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BUYER’S SECURITY POLICY</w:t>
      </w:r>
    </w:p>
    <w:p w:rsidR="00000000" w:rsidDel="00000000" w:rsidP="00000000" w:rsidRDefault="00000000" w:rsidRPr="00000000" w14:paraId="00000084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details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[Document name] [version] [date] [available online at:] </w:t>
      </w:r>
    </w:p>
    <w:p w:rsidR="00000000" w:rsidDel="00000000" w:rsidP="00000000" w:rsidRDefault="00000000" w:rsidRPr="00000000" w14:paraId="00000085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or 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[Appended at Call-Off Schedule X]]</w:t>
      </w:r>
    </w:p>
    <w:p w:rsidR="00000000" w:rsidDel="00000000" w:rsidP="00000000" w:rsidRDefault="00000000" w:rsidRPr="00000000" w14:paraId="00000086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SUPPLIER’S AUTHORISED REPRESENTATIVE</w:t>
      </w:r>
    </w:p>
    <w:p w:rsidR="00000000" w:rsidDel="00000000" w:rsidP="00000000" w:rsidRDefault="00000000" w:rsidRPr="00000000" w14:paraId="00000088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name]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role]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email address]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address]</w:t>
      </w:r>
    </w:p>
    <w:p w:rsidR="00000000" w:rsidDel="00000000" w:rsidP="00000000" w:rsidRDefault="00000000" w:rsidRPr="00000000" w14:paraId="0000008C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SUPPLIER’S CONTRACT MANAGER</w:t>
      </w:r>
    </w:p>
    <w:p w:rsidR="00000000" w:rsidDel="00000000" w:rsidP="00000000" w:rsidRDefault="00000000" w:rsidRPr="00000000" w14:paraId="0000008E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name]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role]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email address]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address]</w:t>
      </w:r>
    </w:p>
    <w:p w:rsidR="00000000" w:rsidDel="00000000" w:rsidP="00000000" w:rsidRDefault="00000000" w:rsidRPr="00000000" w14:paraId="00000092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PROGRESS REPORT FREQUENCY</w:t>
      </w:r>
    </w:p>
    <w:p w:rsidR="00000000" w:rsidDel="00000000" w:rsidP="00000000" w:rsidRDefault="00000000" w:rsidRPr="00000000" w14:paraId="00000094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report frequency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On the first Working Day of each calendar month]</w:t>
      </w:r>
    </w:p>
    <w:p w:rsidR="00000000" w:rsidDel="00000000" w:rsidP="00000000" w:rsidRDefault="00000000" w:rsidRPr="00000000" w14:paraId="00000095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PROGRESS MEETING FREQUENCY</w:t>
      </w:r>
    </w:p>
    <w:p w:rsidR="00000000" w:rsidDel="00000000" w:rsidP="00000000" w:rsidRDefault="00000000" w:rsidRPr="00000000" w14:paraId="00000097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meeting frequency: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Quarterly on the first Working Day of each quarter]</w:t>
      </w:r>
    </w:p>
    <w:p w:rsidR="00000000" w:rsidDel="00000000" w:rsidP="00000000" w:rsidRDefault="00000000" w:rsidRPr="00000000" w14:paraId="00000098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KEY STAFF</w:t>
      </w:r>
    </w:p>
    <w:p w:rsidR="00000000" w:rsidDel="00000000" w:rsidP="00000000" w:rsidRDefault="00000000" w:rsidRPr="00000000" w14:paraId="0000009A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name]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role]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email address]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address]</w:t>
      </w:r>
    </w:p>
    <w:p w:rsidR="00000000" w:rsidDel="00000000" w:rsidP="00000000" w:rsidRDefault="00000000" w:rsidRPr="00000000" w14:paraId="0000009E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KEY SUBCONTRACTOR(S)</w:t>
      </w:r>
    </w:p>
    <w:p w:rsidR="00000000" w:rsidDel="00000000" w:rsidP="00000000" w:rsidRDefault="00000000" w:rsidRPr="00000000" w14:paraId="000000A0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name (registered name if registered)] </w:t>
      </w:r>
    </w:p>
    <w:p w:rsidR="00000000" w:rsidDel="00000000" w:rsidP="00000000" w:rsidRDefault="00000000" w:rsidRPr="00000000" w14:paraId="000000A1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COMMERCIALLY SENSITIVE INFORMATION</w:t>
      </w:r>
    </w:p>
    <w:p w:rsidR="00000000" w:rsidDel="00000000" w:rsidP="00000000" w:rsidRDefault="00000000" w:rsidRPr="00000000" w14:paraId="000000A3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Not applicable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or 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Supplier’s Commercially Sensitive Information]  </w:t>
      </w:r>
    </w:p>
    <w:p w:rsidR="00000000" w:rsidDel="00000000" w:rsidP="00000000" w:rsidRDefault="00000000" w:rsidRPr="00000000" w14:paraId="000000A4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SERVICE CREDITS</w:t>
      </w:r>
    </w:p>
    <w:p w:rsidR="00000000" w:rsidDel="00000000" w:rsidP="00000000" w:rsidRDefault="00000000" w:rsidRPr="00000000" w14:paraId="000000A6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Not applicable]</w:t>
      </w:r>
    </w:p>
    <w:p w:rsidR="00000000" w:rsidDel="00000000" w:rsidP="00000000" w:rsidRDefault="00000000" w:rsidRPr="00000000" w14:paraId="000000A7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or 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Service Credits will accrue in accordance with Call-Off Schedule 14 (Service Levels). </w:t>
      </w:r>
    </w:p>
    <w:p w:rsidR="00000000" w:rsidDel="00000000" w:rsidP="00000000" w:rsidRDefault="00000000" w:rsidRPr="00000000" w14:paraId="000000A8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Service Credit Cap is: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£value].</w:t>
      </w:r>
    </w:p>
    <w:p w:rsidR="00000000" w:rsidDel="00000000" w:rsidP="00000000" w:rsidRDefault="00000000" w:rsidRPr="00000000" w14:paraId="000000A9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Service Period is: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duration: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one Month]</w:t>
      </w:r>
    </w:p>
    <w:p w:rsidR="00000000" w:rsidDel="00000000" w:rsidP="00000000" w:rsidRDefault="00000000" w:rsidRPr="00000000" w14:paraId="000000A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Critical Service Level Failure is: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Buyer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to define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ADDITIONAL INSURANCES</w:t>
      </w:r>
    </w:p>
    <w:p w:rsidR="00000000" w:rsidDel="00000000" w:rsidP="00000000" w:rsidRDefault="00000000" w:rsidRPr="00000000" w14:paraId="000000AE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Not applicable</w:t>
      </w:r>
    </w:p>
    <w:p w:rsidR="00000000" w:rsidDel="00000000" w:rsidP="00000000" w:rsidRDefault="00000000" w:rsidRPr="00000000" w14:paraId="000000AF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or 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details of Additional Insurances required in accordance with Joint Schedule 3 (Insurance Requirements) ]</w:t>
      </w:r>
    </w:p>
    <w:p w:rsidR="00000000" w:rsidDel="00000000" w:rsidP="00000000" w:rsidRDefault="00000000" w:rsidRPr="00000000" w14:paraId="000000B0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GUARANTEE</w:t>
      </w:r>
    </w:p>
    <w:p w:rsidR="00000000" w:rsidDel="00000000" w:rsidP="00000000" w:rsidRDefault="00000000" w:rsidRPr="00000000" w14:paraId="000000B2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Not applicable</w:t>
      </w:r>
    </w:p>
    <w:p w:rsidR="00000000" w:rsidDel="00000000" w:rsidP="00000000" w:rsidRDefault="00000000" w:rsidRPr="00000000" w14:paraId="000000B3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or 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The Supplier must have a Call-Off Guarantor to guarantee their performance using the form in Joint Schedule 8 (Guarantee)</w:t>
      </w:r>
    </w:p>
    <w:p w:rsidR="00000000" w:rsidDel="00000000" w:rsidP="00000000" w:rsidRDefault="00000000" w:rsidRPr="00000000" w14:paraId="000000B4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or 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There’s a guarantee of the Supplier's performance provided for all Call-Off Contracts entered under the Framework Contract]</w:t>
      </w:r>
    </w:p>
    <w:p w:rsidR="00000000" w:rsidDel="00000000" w:rsidP="00000000" w:rsidRDefault="00000000" w:rsidRPr="00000000" w14:paraId="000000B5">
      <w:pPr>
        <w:spacing w:after="0" w:line="259" w:lineRule="auto"/>
        <w:rPr>
          <w:rFonts w:ascii="Arial" w:cs="Arial" w:eastAsia="Arial" w:hAnsi="Arial"/>
          <w:b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SOCIAL VALUE COMMITMENT</w:t>
      </w:r>
    </w:p>
    <w:p w:rsidR="00000000" w:rsidDel="00000000" w:rsidP="00000000" w:rsidRDefault="00000000" w:rsidRPr="00000000" w14:paraId="000000B7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Not applicable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or 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The Supplier agrees, in providing the Deliverables and performing its obligations under the Call-Off Contract, that it will comply with the social value commitments in Call-Off Schedule 4 (Call-Off Tender)]</w:t>
      </w:r>
    </w:p>
    <w:p w:rsidR="00000000" w:rsidDel="00000000" w:rsidP="00000000" w:rsidRDefault="00000000" w:rsidRPr="00000000" w14:paraId="000000B8">
      <w:pPr>
        <w:spacing w:after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70.0" w:type="dxa"/>
        <w:jc w:val="left"/>
        <w:tblInd w:w="0.0" w:type="dxa"/>
        <w:tblBorders>
          <w:top w:color="95b3d7" w:space="0" w:sz="4" w:val="single"/>
          <w:left w:color="000000" w:space="0" w:sz="4" w:val="single"/>
          <w:bottom w:color="95b3d7" w:space="0" w:sz="4" w:val="single"/>
          <w:right w:color="000000" w:space="0" w:sz="4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1526"/>
        <w:gridCol w:w="2980"/>
        <w:gridCol w:w="1556"/>
        <w:gridCol w:w="3108"/>
        <w:tblGridChange w:id="0">
          <w:tblGrid>
            <w:gridCol w:w="1526"/>
            <w:gridCol w:w="2980"/>
            <w:gridCol w:w="1556"/>
            <w:gridCol w:w="3108"/>
          </w:tblGrid>
        </w:tblGridChange>
      </w:tblGrid>
      <w:tr>
        <w:trPr>
          <w:trHeight w:val="635" w:hRule="atLeast"/>
        </w:trPr>
        <w:tc>
          <w:tcPr>
            <w:gridSpan w:val="2"/>
          </w:tcPr>
          <w:p w:rsidR="00000000" w:rsidDel="00000000" w:rsidP="00000000" w:rsidRDefault="00000000" w:rsidRPr="00000000" w14:paraId="000000B9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 and on behalf of the Supplier: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76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 and on behalf of the Buyer:</w:t>
            </w:r>
          </w:p>
        </w:tc>
      </w:tr>
      <w:tr>
        <w:trPr>
          <w:trHeight w:val="635" w:hRule="atLeast"/>
        </w:trPr>
        <w:tc>
          <w:tcPr/>
          <w:p w:rsidR="00000000" w:rsidDel="00000000" w:rsidP="00000000" w:rsidRDefault="00000000" w:rsidRPr="00000000" w14:paraId="000000BD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BE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C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35" w:hRule="atLeast"/>
        </w:trPr>
        <w:tc>
          <w:tcPr/>
          <w:p w:rsidR="00000000" w:rsidDel="00000000" w:rsidP="00000000" w:rsidRDefault="00000000" w:rsidRPr="00000000" w14:paraId="000000C1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C2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C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35" w:hRule="atLeast"/>
        </w:trPr>
        <w:tc>
          <w:tcPr/>
          <w:p w:rsidR="00000000" w:rsidDel="00000000" w:rsidP="00000000" w:rsidRDefault="00000000" w:rsidRPr="00000000" w14:paraId="000000C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C6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C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63" w:hRule="atLeast"/>
        </w:trPr>
        <w:tc>
          <w:tcPr/>
          <w:p w:rsidR="00000000" w:rsidDel="00000000" w:rsidP="00000000" w:rsidRDefault="00000000" w:rsidRPr="00000000" w14:paraId="000000C9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C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CC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D">
      <w:pPr>
        <w:rPr>
          <w:rFonts w:ascii="Arial" w:cs="Arial" w:eastAsia="Arial" w:hAnsi="Arial"/>
          <w:color w:val="1f497d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rPr>
          <w:rFonts w:ascii="Arial" w:cs="Arial" w:eastAsia="Arial" w:hAnsi="Arial"/>
          <w:color w:val="1f497d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1f497d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1f497d"/>
          <w:sz w:val="24"/>
          <w:szCs w:val="24"/>
          <w:highlight w:val="yellow"/>
          <w:rtl w:val="0"/>
        </w:rPr>
        <w:t xml:space="preserve">Buyer g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uidance: </w:t>
      </w:r>
      <w:r w:rsidDel="00000000" w:rsidR="00000000" w:rsidRPr="00000000">
        <w:rPr>
          <w:rFonts w:ascii="Arial" w:cs="Arial" w:eastAsia="Arial" w:hAnsi="Arial"/>
          <w:color w:val="1f497d"/>
          <w:sz w:val="24"/>
          <w:szCs w:val="24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xecution by seal / deed where required by the Buyer</w:t>
      </w:r>
      <w:r w:rsidDel="00000000" w:rsidR="00000000" w:rsidRPr="00000000">
        <w:rPr>
          <w:rFonts w:ascii="Arial" w:cs="Arial" w:eastAsia="Arial" w:hAnsi="Arial"/>
          <w:color w:val="1f497d"/>
          <w:sz w:val="24"/>
          <w:szCs w:val="24"/>
          <w:rtl w:val="0"/>
        </w:rPr>
        <w:t xml:space="preserve">]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>
          <w:rFonts w:ascii="Arial" w:cs="Arial" w:eastAsia="Arial" w:hAnsi="Arial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tabs>
          <w:tab w:val="left" w:pos="2257"/>
        </w:tabs>
        <w:spacing w:after="0" w:line="259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tabs>
          <w:tab w:val="left" w:pos="2257"/>
        </w:tabs>
        <w:spacing w:after="0" w:line="259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tabs>
          <w:tab w:val="left" w:pos="2257"/>
        </w:tabs>
        <w:spacing w:after="0" w:line="259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tabs>
          <w:tab w:val="left" w:pos="2257"/>
        </w:tabs>
        <w:spacing w:after="0" w:line="259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tabs>
          <w:tab w:val="left" w:pos="2257"/>
        </w:tabs>
        <w:spacing w:after="0" w:line="259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tabs>
          <w:tab w:val="left" w:pos="2257"/>
        </w:tabs>
        <w:spacing w:after="0" w:line="259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tabs>
          <w:tab w:val="left" w:pos="2257"/>
        </w:tabs>
        <w:spacing w:after="0" w:line="259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tabs>
          <w:tab w:val="left" w:pos="2257"/>
        </w:tabs>
        <w:spacing w:after="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tabs>
          <w:tab w:val="left" w:pos="2257"/>
        </w:tabs>
        <w:spacing w:after="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tabs>
          <w:tab w:val="left" w:pos="2257"/>
        </w:tabs>
        <w:spacing w:after="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tabs>
          <w:tab w:val="left" w:pos="2257"/>
        </w:tabs>
        <w:spacing w:after="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tabs>
          <w:tab w:val="left" w:pos="2257"/>
        </w:tabs>
        <w:spacing w:after="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tabs>
          <w:tab w:val="left" w:pos="2257"/>
        </w:tabs>
        <w:spacing w:after="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tabs>
          <w:tab w:val="left" w:pos="2257"/>
        </w:tabs>
        <w:spacing w:after="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tabs>
          <w:tab w:val="left" w:pos="2257"/>
        </w:tabs>
        <w:spacing w:after="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tabs>
          <w:tab w:val="left" w:pos="2257"/>
        </w:tabs>
        <w:spacing w:after="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tabs>
          <w:tab w:val="left" w:pos="2257"/>
        </w:tabs>
        <w:spacing w:after="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tabs>
          <w:tab w:val="left" w:pos="2257"/>
        </w:tabs>
        <w:spacing w:after="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tabs>
          <w:tab w:val="left" w:pos="2257"/>
        </w:tabs>
        <w:spacing w:after="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tabs>
          <w:tab w:val="left" w:pos="2257"/>
        </w:tabs>
        <w:spacing w:after="0" w:line="259" w:lineRule="auto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8">
    <w:pPr>
      <w:tabs>
        <w:tab w:val="center" w:pos="4513"/>
        <w:tab w:val="right" w:pos="9026"/>
      </w:tabs>
      <w:spacing w:after="0" w:lineRule="auto"/>
      <w:jc w:val="both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E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C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RM6193</w:t>
      <w:tab/>
      <w:t xml:space="preserve">                                           </w:t>
    </w:r>
  </w:p>
  <w:p w:rsidR="00000000" w:rsidDel="00000000" w:rsidP="00000000" w:rsidRDefault="00000000" w:rsidRPr="00000000" w14:paraId="000000E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v3.6</w:t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6 (Order Form Template and Call-Off Schedules)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2018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6 (Order Form Template and Call-Off Schedules)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Roman"/>
      <w:lvlText w:val="%2."/>
      <w:lvlJc w:val="righ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11table" w:customStyle="1">
    <w:name w:val="1.1 table"/>
    <w:basedOn w:val="Normal"/>
    <w:link w:val="11tableChar"/>
    <w:qFormat w:val="1"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 w:val="1"/>
      <w:lang w:eastAsia="zh-CN"/>
    </w:rPr>
  </w:style>
  <w:style w:type="character" w:styleId="11tableChar" w:customStyle="1">
    <w:name w:val="1.1 table Char"/>
    <w:link w:val="11table"/>
    <w:rPr>
      <w:rFonts w:ascii="Calibri" w:cs="Times New Roman" w:eastAsia="STZhongsong" w:hAnsi="Calibri"/>
      <w:b w:val="1"/>
      <w:lang w:eastAsia="zh-CN"/>
    </w:rPr>
  </w:style>
  <w:style w:type="paragraph" w:styleId="MarginText" w:customStyle="1">
    <w:name w:val="Margin Text"/>
    <w:basedOn w:val="Normal"/>
    <w:link w:val="MarginTextChar"/>
    <w:pPr>
      <w:keepNext w:val="1"/>
      <w:adjustRightInd w:val="0"/>
      <w:spacing w:after="120" w:before="24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styleId="MarginTextChar" w:customStyle="1">
    <w:name w:val="Margin Text Char"/>
    <w:link w:val="MarginText"/>
    <w:rPr>
      <w:rFonts w:ascii="Arial" w:cs="Times New Roman" w:eastAsia="STZhongsong" w:hAnsi="Arial"/>
      <w:sz w:val="18"/>
      <w:szCs w:val="18"/>
      <w:lang w:eastAsia="zh-CN"/>
    </w:rPr>
  </w:style>
  <w:style w:type="paragraph" w:styleId="ListParagraph">
    <w:name w:val="List Paragraph"/>
    <w:basedOn w:val="Normal"/>
    <w:qFormat w:val="1"/>
    <w:pPr>
      <w:ind w:left="720"/>
      <w:contextualSpacing w:val="1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utoSpaceDN w:val="0"/>
      <w:spacing w:after="120" w:before="120" w:line="240" w:lineRule="auto"/>
      <w:ind w:left="1494" w:hanging="218"/>
      <w:jc w:val="both"/>
    </w:pPr>
    <w:rPr>
      <w:rFonts w:cs="Arial" w:eastAsia="Times New Roman"/>
      <w:b w:val="1"/>
      <w:lang w:eastAsia="zh-CN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Revision">
    <w:name w:val="Revision"/>
    <w:hidden w:val="1"/>
    <w:uiPriority w:val="99"/>
    <w:semiHidden w:val="1"/>
    <w:pPr>
      <w:spacing w:after="0" w:line="240" w:lineRule="auto"/>
    </w:pPr>
    <w:rPr>
      <w:rFonts w:ascii="Calibri" w:cs="Times New Roman" w:eastAsia="Calibri" w:hAnsi="Calibri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GPSL1CLAUSEHEADING" w:customStyle="1">
    <w:name w:val="GPS L1 CLAUSE HEADING"/>
    <w:basedOn w:val="Normal"/>
    <w:next w:val="Normal"/>
    <w:qFormat w:val="1"/>
    <w:pPr>
      <w:numPr>
        <w:numId w:val="6"/>
      </w:numPr>
      <w:tabs>
        <w:tab w:val="left" w:pos="0"/>
      </w:tabs>
      <w:adjustRightInd w:val="0"/>
      <w:spacing w:after="240" w:before="240" w:line="240" w:lineRule="auto"/>
      <w:jc w:val="both"/>
      <w:outlineLvl w:val="1"/>
    </w:pPr>
    <w:rPr>
      <w:rFonts w:ascii="Arial Bold" w:cs="Arial" w:eastAsia="STZhongsong" w:hAnsi="Arial Bold"/>
      <w:b w:val="1"/>
      <w:caps w:val="1"/>
      <w:lang w:eastAsia="zh-CN"/>
    </w:rPr>
  </w:style>
  <w:style w:type="paragraph" w:styleId="GPSL2numberedclause" w:customStyle="1">
    <w:name w:val="GPS L2 numbered clause"/>
    <w:basedOn w:val="Normal"/>
    <w:qFormat w:val="1"/>
    <w:pPr>
      <w:numPr>
        <w:ilvl w:val="1"/>
        <w:numId w:val="6"/>
      </w:num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3numberedclause" w:customStyle="1">
    <w:name w:val="GPS L3 numbered clause"/>
    <w:basedOn w:val="GPSL2numberedclause"/>
    <w:link w:val="GPSL3numberedclauseChar"/>
    <w:qFormat w:val="1"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styleId="GPSL4numberedclause" w:customStyle="1">
    <w:name w:val="GPS L4 numbered clause"/>
    <w:basedOn w:val="GPSL3numberedclause"/>
    <w:qFormat w:val="1"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styleId="GridTable2-Accent11" w:customStyle="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cs="Times New Roman" w:eastAsia="Calibri" w:hAnsi="Calibri"/>
      <w:sz w:val="20"/>
      <w:szCs w:val="20"/>
      <w:lang w:eastAsia="en-GB"/>
    </w:rPr>
    <w:tblPr>
      <w:tblStyleRowBandSize w:val="1"/>
      <w:tblStyleColBandSize w:val="1"/>
      <w:tblBorders>
        <w:top w:color="95b3d7" w:space="0" w:sz="2" w:themeColor="accent1" w:themeTint="000099" w:val="single"/>
        <w:bottom w:color="95b3d7" w:space="0" w:sz="2" w:themeColor="accent1" w:themeTint="000099" w:val="single"/>
        <w:insideH w:color="95b3d7" w:space="0" w:sz="2" w:themeColor="accent1" w:themeTint="000099" w:val="single"/>
        <w:insideV w:color="95b3d7" w:space="0" w:sz="2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5b3d7" w:space="0" w:sz="12" w:themeColor="accent1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5b3d7" w:space="0" w:sz="2" w:themeColor="accent1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character" w:styleId="GPSL3numberedclauseChar" w:customStyle="1">
    <w:name w:val="GPS L3 numbered clause Char"/>
    <w:link w:val="GPSL3numberedclause"/>
    <w:rPr>
      <w:rFonts w:ascii="Calibri" w:cs="Arial" w:eastAsia="Times New Roman" w:hAnsi="Calibri"/>
      <w:lang w:eastAsia="zh-CN"/>
    </w:r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left" w:pos="709"/>
      </w:tabs>
      <w:autoSpaceDN w:val="1"/>
      <w:adjustRightInd w:val="0"/>
      <w:ind w:left="644" w:hanging="360"/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eastAsia="Times New Roman" w:hAnsi="Calibr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numbering" w:styleId="LFO9" w:customStyle="1">
    <w:name w:val="LFO9"/>
    <w:basedOn w:val="NoList"/>
    <w:rsid w:val="00A70984"/>
    <w:pPr>
      <w:numPr>
        <w:numId w:val="14"/>
      </w:numPr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5f1" w:val="clear"/>
      </w:tcPr>
    </w:tblStylePr>
    <w:tblStylePr w:type="band1Vert">
      <w:tcPr>
        <w:shd w:fill="dbe5f1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top w:color="000000" w:space="0" w:sz="0" w:val="nil"/>
          <w:bottom w:color="95b3d7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5b3d7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5f1" w:val="clear"/>
      </w:tcPr>
    </w:tblStylePr>
    <w:tblStylePr w:type="band1Vert">
      <w:tcPr>
        <w:shd w:fill="dbe5f1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top w:color="000000" w:space="0" w:sz="0" w:val="nil"/>
          <w:bottom w:color="95b3d7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5b3d7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Ieve/WJgnRHjtBd3rTEnCxqi3w==">AMUW2mXOLVj6+2jWdIQoh7unEhPwkCP+j1XbuYSghNOiNWE2+CwbDAKszK8J4bvEEra8wINDIYaNiSGDy9zevvlLz1UZCHKB5zvXccEvy3EateicaoUt8DGs6x8hxoydqLdDQarXj4OMKYfL8t+haLG0aWjNXkJmFA==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2020-03-30T14:46:00Z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